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Yıl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Tarih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B7A16">
              <w:rPr>
                <w:b/>
                <w:color w:val="000000"/>
                <w:sz w:val="22"/>
                <w:szCs w:val="22"/>
              </w:rPr>
              <w:t>Ders</w:t>
            </w:r>
            <w:proofErr w:type="spellEnd"/>
            <w:r w:rsidRPr="00CB7A16">
              <w:rPr>
                <w:b/>
                <w:color w:val="000000"/>
                <w:sz w:val="22"/>
                <w:szCs w:val="22"/>
              </w:rPr>
              <w:t xml:space="preserve"> Kodu</w:t>
            </w:r>
          </w:p>
          <w:p w:rsidR="00CB7A16" w:rsidRPr="00CB7A16" w:rsidRDefault="007E7BEC" w:rsidP="006233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 w:rsidR="006233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Adı</w:t>
            </w:r>
            <w:proofErr w:type="spellEnd"/>
          </w:p>
          <w:p w:rsidR="00CB7A16" w:rsidRPr="00CB7A16" w:rsidRDefault="000C4EBD" w:rsidP="006B1F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724">
              <w:rPr>
                <w:bCs/>
                <w:color w:val="000000"/>
                <w:sz w:val="22"/>
                <w:szCs w:val="22"/>
                <w:lang w:val="tr-TR"/>
              </w:rPr>
              <w:t>Algılayıcılar ve Aktüatörler</w:t>
            </w:r>
            <w:r>
              <w:rPr>
                <w:bCs/>
                <w:color w:val="000000"/>
                <w:sz w:val="22"/>
                <w:szCs w:val="22"/>
                <w:lang w:val="tr-TR"/>
              </w:rPr>
              <w:t>-I</w:t>
            </w:r>
            <w:r w:rsidR="006233A9">
              <w:rPr>
                <w:bCs/>
                <w:color w:val="000000"/>
                <w:sz w:val="22"/>
                <w:szCs w:val="22"/>
                <w:lang w:val="tr-TR"/>
              </w:rPr>
              <w:t>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Dönem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/Yıl </w:t>
            </w:r>
          </w:p>
          <w:p w:rsidR="00B3372D" w:rsidRPr="00B3372D" w:rsidRDefault="006233A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Bahar</w:t>
            </w:r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6233A9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Kredi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Teori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233A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8A55E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233A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Üyesi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6B1FC9" w:rsidP="00D86D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Doç. Dr. </w:t>
            </w:r>
            <w:r w:rsidR="000C4EBD">
              <w:rPr>
                <w:color w:val="000000"/>
                <w:sz w:val="22"/>
                <w:szCs w:val="22"/>
              </w:rPr>
              <w:t xml:space="preserve">Mehmet </w:t>
            </w:r>
            <w:r w:rsidR="00D86D2B">
              <w:rPr>
                <w:color w:val="000000"/>
                <w:sz w:val="22"/>
                <w:szCs w:val="22"/>
              </w:rPr>
              <w:t>Ç</w:t>
            </w:r>
            <w:r w:rsidR="000C4EBD">
              <w:rPr>
                <w:color w:val="000000"/>
                <w:sz w:val="22"/>
                <w:szCs w:val="22"/>
              </w:rPr>
              <w:t>AVAŞ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İçeriği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0C4EBD" w:rsidRDefault="000C4EBD" w:rsidP="0007080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087724">
              <w:rPr>
                <w:sz w:val="22"/>
                <w:szCs w:val="22"/>
                <w:lang w:val="tr-TR"/>
              </w:rPr>
              <w:t xml:space="preserve">Doğrusal ve dönel algılayıcılar, ivme algılayıcıları, kuvvet ölçümü, tork (moment) ve güç ölçümü, akış ölçümü, </w:t>
            </w:r>
            <w:r w:rsidR="00D97019">
              <w:rPr>
                <w:sz w:val="22"/>
                <w:szCs w:val="22"/>
                <w:lang w:val="tr-TR"/>
              </w:rPr>
              <w:t>gaz ölçümü</w:t>
            </w:r>
            <w:r w:rsidRPr="00087724">
              <w:rPr>
                <w:sz w:val="22"/>
                <w:szCs w:val="22"/>
                <w:lang w:val="tr-TR"/>
              </w:rPr>
              <w:t xml:space="preserve">, </w:t>
            </w:r>
            <w:r w:rsidR="00D97019">
              <w:rPr>
                <w:sz w:val="22"/>
                <w:szCs w:val="22"/>
                <w:lang w:val="tr-TR"/>
              </w:rPr>
              <w:t xml:space="preserve">yangın </w:t>
            </w:r>
            <w:r w:rsidR="0007080A">
              <w:rPr>
                <w:sz w:val="22"/>
                <w:szCs w:val="22"/>
                <w:lang w:val="tr-TR"/>
              </w:rPr>
              <w:t xml:space="preserve">algılama sistemlerinin incelenmesi, akışkan hızının ölçülmesi, Parmakizi sensörlerinin incelenmesi, Ultrasonik sensörlerin incelenmesi, biyometrik sensörlerin incelenmesi, Aktüatörlerin yapısı ve çalışması ile çeşitli tip aktüatörlerin incelenmesi. </w:t>
            </w:r>
            <w:r w:rsidRPr="00087724">
              <w:rPr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0C4EBD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6233A9" w:rsidP="00701EB9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Dönüştürücüler (</w:t>
            </w:r>
            <w:proofErr w:type="spellStart"/>
            <w:r w:rsidRPr="008E4328">
              <w:rPr>
                <w:color w:val="000000"/>
                <w:sz w:val="22"/>
                <w:szCs w:val="22"/>
                <w:lang w:val="tr-TR"/>
              </w:rPr>
              <w:t>Transducerler</w:t>
            </w:r>
            <w:proofErr w:type="spellEnd"/>
            <w:r w:rsidRPr="008E4328">
              <w:rPr>
                <w:color w:val="000000"/>
                <w:sz w:val="22"/>
                <w:szCs w:val="22"/>
                <w:lang w:val="tr-TR"/>
              </w:rPr>
              <w:t>), Potansiyometreler Lineer değişkenli diferansiyel transformatörler (LVDT)</w:t>
            </w:r>
          </w:p>
        </w:tc>
      </w:tr>
      <w:tr w:rsidR="000C4EBD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701EB9" w:rsidP="00701EB9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Nem sensörleri çeşitleri yapısı ve çalışma prensipleri.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701EB9" w:rsidP="00701EB9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Gaz sensörleri yapısı ve çalışma prensipleri.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701EB9" w:rsidP="00701EB9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Duman algılayıcıların yapısı ve çalışma prensibi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07080A" w:rsidP="00701EB9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İvmeölçerlerin</w:t>
            </w:r>
            <w:r w:rsidR="00701EB9">
              <w:rPr>
                <w:color w:val="000000"/>
                <w:sz w:val="22"/>
                <w:szCs w:val="22"/>
                <w:lang w:val="tr-TR"/>
              </w:rPr>
              <w:t xml:space="preserve"> yapısı ve çalışma prensipleri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6233A9" w:rsidP="0007080A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Elektro akustik yöntem</w:t>
            </w:r>
            <w:r w:rsidR="0007080A">
              <w:rPr>
                <w:color w:val="000000"/>
                <w:sz w:val="22"/>
                <w:szCs w:val="22"/>
                <w:lang w:val="tr-TR"/>
              </w:rPr>
              <w:t xml:space="preserve"> ve </w:t>
            </w:r>
            <w:r w:rsidR="0007080A" w:rsidRPr="008E4328">
              <w:rPr>
                <w:color w:val="000000"/>
                <w:sz w:val="22"/>
                <w:szCs w:val="22"/>
                <w:lang w:val="tr-TR"/>
              </w:rPr>
              <w:t>elektromanyetik</w:t>
            </w:r>
            <w:r w:rsidRPr="008E4328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="0007080A" w:rsidRPr="008E4328">
              <w:rPr>
                <w:color w:val="000000"/>
                <w:sz w:val="22"/>
                <w:szCs w:val="22"/>
                <w:lang w:val="tr-TR"/>
              </w:rPr>
              <w:t xml:space="preserve">yöntemler </w:t>
            </w:r>
            <w:r w:rsidR="0007080A">
              <w:rPr>
                <w:color w:val="000000"/>
                <w:sz w:val="22"/>
                <w:szCs w:val="22"/>
                <w:lang w:val="tr-TR"/>
              </w:rPr>
              <w:t xml:space="preserve">ile </w:t>
            </w:r>
            <w:r w:rsidR="0007080A" w:rsidRPr="008E4328">
              <w:rPr>
                <w:color w:val="000000"/>
                <w:sz w:val="22"/>
                <w:szCs w:val="22"/>
                <w:lang w:val="tr-TR"/>
              </w:rPr>
              <w:t>Akışkan hızı ölçümü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701EB9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Parmakizi sensörlerinin yapısı ve çalışma prensibi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ARA SINAV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D97019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Ultrasonik sensörlerin yapısı ve çalışma prensibi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D97019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Biyometrik sistemlerde kullanılan sensörlerin yapısı ve çalışma prensipleri.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11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D97019" w:rsidP="00D97019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Aktüatörlerin yapısı ve çalışma prensipleri</w:t>
            </w:r>
            <w:r w:rsidRPr="0087027A">
              <w:rPr>
                <w:color w:val="00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87027A">
              <w:rPr>
                <w:color w:val="000000"/>
                <w:sz w:val="22"/>
                <w:szCs w:val="22"/>
                <w:lang w:val="tr-TR"/>
              </w:rPr>
              <w:t>piezoelektrik</w:t>
            </w:r>
            <w:proofErr w:type="spellEnd"/>
            <w:r w:rsidRPr="0087027A">
              <w:rPr>
                <w:color w:val="000000"/>
                <w:sz w:val="22"/>
                <w:szCs w:val="22"/>
                <w:lang w:val="tr-TR"/>
              </w:rPr>
              <w:t xml:space="preserve"> aktüatörler, 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12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D97019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7027A">
              <w:rPr>
                <w:color w:val="000000"/>
                <w:sz w:val="22"/>
                <w:szCs w:val="22"/>
                <w:lang w:val="tr-TR"/>
              </w:rPr>
              <w:t>Elektromekanik aktüatörler</w:t>
            </w:r>
            <w:r>
              <w:rPr>
                <w:color w:val="000000"/>
                <w:sz w:val="22"/>
                <w:szCs w:val="22"/>
                <w:lang w:val="tr-TR"/>
              </w:rPr>
              <w:t>in yapısı ve çalışma prensipleri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13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D97019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H</w:t>
            </w:r>
            <w:r w:rsidRPr="0087027A">
              <w:rPr>
                <w:color w:val="000000"/>
                <w:sz w:val="22"/>
                <w:szCs w:val="22"/>
                <w:lang w:val="tr-TR"/>
              </w:rPr>
              <w:t>idrolik aktüatörler</w:t>
            </w:r>
            <w:r>
              <w:rPr>
                <w:color w:val="000000"/>
                <w:sz w:val="22"/>
                <w:szCs w:val="22"/>
                <w:lang w:val="tr-TR"/>
              </w:rPr>
              <w:t>in yapısı ve çalışma prensipleri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77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14</w:t>
            </w:r>
            <w:r w:rsidRPr="0008772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D97019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color w:val="000000"/>
                <w:sz w:val="22"/>
                <w:szCs w:val="22"/>
                <w:lang w:val="tr-TR"/>
              </w:rPr>
              <w:t>P</w:t>
            </w:r>
            <w:r w:rsidRPr="0087027A">
              <w:rPr>
                <w:color w:val="000000"/>
                <w:sz w:val="22"/>
                <w:szCs w:val="22"/>
                <w:lang w:val="tr-TR"/>
              </w:rPr>
              <w:t>nömatik</w:t>
            </w:r>
            <w:proofErr w:type="spellEnd"/>
            <w:r w:rsidRPr="0087027A">
              <w:rPr>
                <w:color w:val="000000"/>
                <w:sz w:val="22"/>
                <w:szCs w:val="22"/>
                <w:lang w:val="tr-TR"/>
              </w:rPr>
              <w:t xml:space="preserve"> aktüatörler</w:t>
            </w:r>
            <w:r>
              <w:rPr>
                <w:color w:val="000000"/>
                <w:sz w:val="22"/>
                <w:szCs w:val="22"/>
                <w:lang w:val="tr-TR"/>
              </w:rPr>
              <w:t>in yapısı ve çalışma prensipleri</w:t>
            </w:r>
            <w:r w:rsidRPr="0087027A">
              <w:rPr>
                <w:color w:val="000000"/>
                <w:sz w:val="22"/>
                <w:szCs w:val="22"/>
                <w:lang w:val="tr-TR"/>
              </w:rPr>
              <w:t>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0C4EBD" w:rsidP="00C242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7724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8E4328" w:rsidRDefault="000C4EBD" w:rsidP="00C242A5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E4328">
              <w:rPr>
                <w:color w:val="000000"/>
                <w:sz w:val="22"/>
                <w:szCs w:val="22"/>
                <w:lang w:val="tr-TR"/>
              </w:rPr>
              <w:t>MAZERET SINAVI</w:t>
            </w:r>
          </w:p>
        </w:tc>
      </w:tr>
      <w:tr w:rsidR="0087027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27A" w:rsidRPr="00087724" w:rsidRDefault="0087027A" w:rsidP="00C242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27A" w:rsidRPr="008E4328" w:rsidRDefault="0087027A" w:rsidP="00C242A5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103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0C4EBD" w:rsidRPr="00381724" w:rsidTr="000C4EB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/Kaynakları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C4EBD" w:rsidRDefault="001F6A25" w:rsidP="001F6A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</w:t>
            </w:r>
            <w:r w:rsidR="000C4EBD" w:rsidRPr="000C4EBD">
              <w:rPr>
                <w:color w:val="000000"/>
                <w:sz w:val="22"/>
                <w:szCs w:val="22"/>
              </w:rPr>
              <w:t xml:space="preserve">The Mechatronics Handbook, R. H. Bishop, CRC Pres,  Boca Raton (Florida-USA), 2002. </w:t>
            </w:r>
          </w:p>
        </w:tc>
      </w:tr>
      <w:tr w:rsidR="000C4EBD" w:rsidT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Yardımcı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1F6A25" w:rsidP="001F6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C4EBD" w:rsidRPr="00087724">
              <w:rPr>
                <w:sz w:val="22"/>
                <w:szCs w:val="22"/>
              </w:rPr>
              <w:t xml:space="preserve">Mechatronic Systems Fundamentals, R. </w:t>
            </w:r>
            <w:proofErr w:type="spellStart"/>
            <w:r w:rsidR="000C4EBD" w:rsidRPr="00087724">
              <w:rPr>
                <w:sz w:val="22"/>
                <w:szCs w:val="22"/>
              </w:rPr>
              <w:t>Isermann</w:t>
            </w:r>
            <w:proofErr w:type="spellEnd"/>
            <w:r w:rsidR="000C4EBD" w:rsidRPr="00087724">
              <w:rPr>
                <w:sz w:val="22"/>
                <w:szCs w:val="22"/>
              </w:rPr>
              <w:t>, Springer-</w:t>
            </w:r>
            <w:proofErr w:type="spellStart"/>
            <w:r w:rsidR="000C4EBD" w:rsidRPr="00087724">
              <w:rPr>
                <w:sz w:val="22"/>
                <w:szCs w:val="22"/>
              </w:rPr>
              <w:t>Verlag</w:t>
            </w:r>
            <w:proofErr w:type="spellEnd"/>
            <w:r w:rsidR="000C4EBD" w:rsidRPr="00087724">
              <w:rPr>
                <w:sz w:val="22"/>
                <w:szCs w:val="22"/>
              </w:rPr>
              <w:t xml:space="preserve">, London, 2003. </w:t>
            </w:r>
          </w:p>
          <w:p w:rsidR="000C4EBD" w:rsidRPr="000C4EBD" w:rsidRDefault="001F6A25" w:rsidP="001F6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4EBD" w:rsidRPr="00087724">
              <w:rPr>
                <w:sz w:val="22"/>
                <w:szCs w:val="22"/>
              </w:rPr>
              <w:t>Mechatronics, 2nd Ed., W. Bolton, Prentice Hall, London, 1999.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Değerlendirme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Ölçütleri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Tasarımı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Sosyal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Çıktıları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Kazanımlar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A25" w:rsidRPr="00CA2F97" w:rsidRDefault="000C4EBD" w:rsidP="001F6A25">
            <w:pPr>
              <w:pStyle w:val="Default"/>
              <w:rPr>
                <w:sz w:val="22"/>
                <w:szCs w:val="22"/>
                <w:lang w:val="tr-TR"/>
              </w:rPr>
            </w:pPr>
            <w:r w:rsidRPr="00CA2F97">
              <w:rPr>
                <w:sz w:val="22"/>
                <w:szCs w:val="22"/>
                <w:lang w:val="tr-TR"/>
              </w:rPr>
              <w:t>Ölçme prensiplerini, birimlerini ve standartlarını inceleme.</w:t>
            </w:r>
          </w:p>
          <w:p w:rsidR="00B3372D" w:rsidRPr="00CA2F97" w:rsidRDefault="001F6A25" w:rsidP="00CA2F97">
            <w:pPr>
              <w:pStyle w:val="Default"/>
              <w:rPr>
                <w:sz w:val="22"/>
                <w:szCs w:val="22"/>
                <w:lang w:val="tr-TR"/>
              </w:rPr>
            </w:pPr>
            <w:r w:rsidRPr="00CA2F97">
              <w:rPr>
                <w:sz w:val="22"/>
                <w:szCs w:val="22"/>
                <w:lang w:val="tr-TR"/>
              </w:rPr>
              <w:t xml:space="preserve">Gaz, duman, ivmeölçer, Parmakizi, </w:t>
            </w:r>
            <w:proofErr w:type="spellStart"/>
            <w:r w:rsidRPr="00CA2F97">
              <w:rPr>
                <w:sz w:val="22"/>
                <w:szCs w:val="22"/>
                <w:lang w:val="tr-TR"/>
              </w:rPr>
              <w:t>ultrasonik</w:t>
            </w:r>
            <w:proofErr w:type="spellEnd"/>
            <w:r w:rsidRPr="00CA2F97">
              <w:rPr>
                <w:sz w:val="22"/>
                <w:szCs w:val="22"/>
                <w:lang w:val="tr-TR"/>
              </w:rPr>
              <w:t>, biyometrik,  sensörlerinin yapısı, çalışma prensibi ve kullanım alanlarını öğrenir.</w:t>
            </w:r>
            <w:r w:rsidR="000C4EBD" w:rsidRPr="00CA2F97">
              <w:rPr>
                <w:sz w:val="22"/>
                <w:szCs w:val="22"/>
                <w:lang w:val="tr-TR"/>
              </w:rPr>
              <w:br/>
            </w:r>
            <w:r w:rsidRPr="00CA2F97">
              <w:rPr>
                <w:sz w:val="22"/>
                <w:szCs w:val="22"/>
                <w:lang w:val="tr-TR"/>
              </w:rPr>
              <w:t>Aktüatörlerin yapısı ve çalışma prensibini, öğrenir.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Hedefleri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2A5" w:rsidRPr="00CA2F97" w:rsidRDefault="001F6A25" w:rsidP="001F6A25">
            <w:pPr>
              <w:pStyle w:val="Default"/>
              <w:rPr>
                <w:sz w:val="22"/>
                <w:szCs w:val="22"/>
                <w:lang w:val="tr-TR"/>
              </w:rPr>
            </w:pPr>
            <w:r w:rsidRPr="00CA2F97">
              <w:rPr>
                <w:sz w:val="22"/>
                <w:szCs w:val="22"/>
                <w:lang w:val="tr-TR"/>
              </w:rPr>
              <w:t>1.</w:t>
            </w:r>
            <w:r w:rsidR="00C242A5" w:rsidRPr="00CA2F97">
              <w:rPr>
                <w:sz w:val="22"/>
                <w:szCs w:val="22"/>
                <w:lang w:val="tr-TR"/>
              </w:rPr>
              <w:t>Ölçme prensiplerini, birimlerini ve standartlarını inceleme.</w:t>
            </w:r>
          </w:p>
          <w:p w:rsidR="00C242A5" w:rsidRPr="00CA2F97" w:rsidRDefault="001F6A25" w:rsidP="001F6A25">
            <w:pPr>
              <w:pStyle w:val="Default"/>
              <w:rPr>
                <w:sz w:val="22"/>
                <w:szCs w:val="22"/>
                <w:lang w:val="tr-TR"/>
              </w:rPr>
            </w:pPr>
            <w:r w:rsidRPr="00CA2F97">
              <w:rPr>
                <w:sz w:val="22"/>
                <w:szCs w:val="22"/>
                <w:lang w:val="tr-TR"/>
              </w:rPr>
              <w:t>2.Çeşitli sensörlerin yapısı, çalışması ve kullanım alanlarını inceleme</w:t>
            </w:r>
          </w:p>
          <w:p w:rsidR="00B3372D" w:rsidRPr="00CA2F97" w:rsidRDefault="001F6A25" w:rsidP="001F6A25">
            <w:pPr>
              <w:pStyle w:val="Default"/>
              <w:rPr>
                <w:sz w:val="22"/>
                <w:szCs w:val="22"/>
                <w:lang w:val="tr-TR"/>
              </w:rPr>
            </w:pPr>
            <w:r w:rsidRPr="00CA2F97">
              <w:rPr>
                <w:sz w:val="22"/>
                <w:szCs w:val="22"/>
                <w:lang w:val="tr-TR"/>
              </w:rPr>
              <w:t>3.Aktüatörlerin ya</w:t>
            </w:r>
            <w:r w:rsidR="00CA2F97">
              <w:rPr>
                <w:sz w:val="22"/>
                <w:szCs w:val="22"/>
                <w:lang w:val="tr-TR"/>
              </w:rPr>
              <w:t>p</w:t>
            </w:r>
            <w:r w:rsidRPr="00CA2F97">
              <w:rPr>
                <w:sz w:val="22"/>
                <w:szCs w:val="22"/>
                <w:lang w:val="tr-TR"/>
              </w:rPr>
              <w:t>ısı ve çalışmalarının incelenmesi</w:t>
            </w:r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 w:rsidP="00CA2F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proofErr w:type="spellStart"/>
            <w:r w:rsidR="00CA2F97">
              <w:rPr>
                <w:sz w:val="22"/>
                <w:szCs w:val="22"/>
              </w:rPr>
              <w:t>çıktıları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057DA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242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7E7BEC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057DA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Katkısı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proofErr w:type="spellStart"/>
      <w:r>
        <w:rPr>
          <w:b/>
          <w:bCs/>
          <w:sz w:val="22"/>
          <w:szCs w:val="22"/>
        </w:rPr>
        <w:t>Hazırlanma</w:t>
      </w:r>
      <w:proofErr w:type="spellEnd"/>
      <w:r>
        <w:rPr>
          <w:b/>
          <w:bCs/>
          <w:sz w:val="22"/>
          <w:szCs w:val="22"/>
        </w:rPr>
        <w:t xml:space="preserve">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6E6"/>
    <w:multiLevelType w:val="hybridMultilevel"/>
    <w:tmpl w:val="A33E14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75FA1"/>
    <w:multiLevelType w:val="hybridMultilevel"/>
    <w:tmpl w:val="3E3C07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057DA"/>
    <w:rsid w:val="0007080A"/>
    <w:rsid w:val="000C4EBD"/>
    <w:rsid w:val="00102E6B"/>
    <w:rsid w:val="001E7F3B"/>
    <w:rsid w:val="001F02F6"/>
    <w:rsid w:val="001F6A25"/>
    <w:rsid w:val="00213A9B"/>
    <w:rsid w:val="002A2851"/>
    <w:rsid w:val="002B2E78"/>
    <w:rsid w:val="002B4016"/>
    <w:rsid w:val="00336543"/>
    <w:rsid w:val="003655F5"/>
    <w:rsid w:val="00381724"/>
    <w:rsid w:val="003B5BFE"/>
    <w:rsid w:val="003C7BAA"/>
    <w:rsid w:val="0043048E"/>
    <w:rsid w:val="004949D7"/>
    <w:rsid w:val="00561F13"/>
    <w:rsid w:val="005906DC"/>
    <w:rsid w:val="006233A9"/>
    <w:rsid w:val="0062483C"/>
    <w:rsid w:val="00654330"/>
    <w:rsid w:val="006924FD"/>
    <w:rsid w:val="006A5CE5"/>
    <w:rsid w:val="006B1FC9"/>
    <w:rsid w:val="00701EB9"/>
    <w:rsid w:val="00712876"/>
    <w:rsid w:val="007A5EEE"/>
    <w:rsid w:val="007C080B"/>
    <w:rsid w:val="007C5D1C"/>
    <w:rsid w:val="007E7BEC"/>
    <w:rsid w:val="00842C54"/>
    <w:rsid w:val="0087027A"/>
    <w:rsid w:val="008A55E9"/>
    <w:rsid w:val="008E03E6"/>
    <w:rsid w:val="008E4328"/>
    <w:rsid w:val="00934E8E"/>
    <w:rsid w:val="009517C9"/>
    <w:rsid w:val="00981B28"/>
    <w:rsid w:val="009C70E8"/>
    <w:rsid w:val="00A070FF"/>
    <w:rsid w:val="00A234D0"/>
    <w:rsid w:val="00AC2770"/>
    <w:rsid w:val="00AD3DEA"/>
    <w:rsid w:val="00B03BC4"/>
    <w:rsid w:val="00B3372D"/>
    <w:rsid w:val="00BB1DB6"/>
    <w:rsid w:val="00C242A5"/>
    <w:rsid w:val="00C6635C"/>
    <w:rsid w:val="00CA2F97"/>
    <w:rsid w:val="00CB7A16"/>
    <w:rsid w:val="00CF0B90"/>
    <w:rsid w:val="00D10F2A"/>
    <w:rsid w:val="00D43ADE"/>
    <w:rsid w:val="00D53A2D"/>
    <w:rsid w:val="00D86D2B"/>
    <w:rsid w:val="00D97019"/>
    <w:rsid w:val="00DE2560"/>
    <w:rsid w:val="00E424A9"/>
    <w:rsid w:val="00E96F04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A211-2F35-46EC-8993-9E2F0D1B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  <w:style w:type="paragraph" w:styleId="BalonMetni">
    <w:name w:val="Balloon Text"/>
    <w:basedOn w:val="Normal"/>
    <w:link w:val="BalonMetniChar"/>
    <w:rsid w:val="00701E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0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2016-06-27T08:46:00Z</cp:lastPrinted>
  <dcterms:created xsi:type="dcterms:W3CDTF">2018-10-26T07:23:00Z</dcterms:created>
  <dcterms:modified xsi:type="dcterms:W3CDTF">2018-10-26T07:23:00Z</dcterms:modified>
</cp:coreProperties>
</file>